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79CB" w14:textId="3AB37768" w:rsidR="00205FAA" w:rsidRDefault="008F11BB">
      <w:r>
        <w:rPr>
          <w:b/>
          <w:bCs/>
          <w:color w:val="156082" w:themeColor="accent1"/>
          <w:sz w:val="28"/>
          <w:szCs w:val="28"/>
        </w:rPr>
        <w:t xml:space="preserve">SEA Sparks </w:t>
      </w:r>
      <w:r w:rsidRPr="008F11BB">
        <w:rPr>
          <w:b/>
          <w:bCs/>
          <w:color w:val="156082" w:themeColor="accent1"/>
          <w:sz w:val="28"/>
          <w:szCs w:val="28"/>
        </w:rPr>
        <w:t>RFI 26-6 Consolidated Questions &amp; Answers</w:t>
      </w:r>
    </w:p>
    <w:p w14:paraId="45BC0A5B" w14:textId="77777777" w:rsidR="008F11BB" w:rsidRDefault="008F11BB"/>
    <w:p w14:paraId="0C5C3AB7" w14:textId="77777777" w:rsidR="008F11BB" w:rsidRDefault="008F11BB" w:rsidP="008F11BB">
      <w:pPr>
        <w:pStyle w:val="ListParagraph"/>
        <w:numPr>
          <w:ilvl w:val="0"/>
          <w:numId w:val="1"/>
        </w:numPr>
      </w:pPr>
      <w:r w:rsidRPr="008F11BB">
        <w:t>What are the average utilities costs for a kiosk? </w:t>
      </w:r>
    </w:p>
    <w:p w14:paraId="5B4CA964" w14:textId="0ECD4DD4" w:rsidR="008F11BB" w:rsidRPr="000C1739" w:rsidRDefault="007637F4" w:rsidP="000C1739">
      <w:pPr>
        <w:ind w:left="360"/>
        <w:rPr>
          <w:color w:val="156082" w:themeColor="accent1"/>
        </w:rPr>
      </w:pPr>
      <w:r w:rsidRPr="000C1739">
        <w:rPr>
          <w:color w:val="156082" w:themeColor="accent1"/>
        </w:rPr>
        <w:t>V</w:t>
      </w:r>
      <w:r w:rsidR="006C2727" w:rsidRPr="000C1739">
        <w:rPr>
          <w:color w:val="156082" w:themeColor="accent1"/>
        </w:rPr>
        <w:t xml:space="preserve">isit this </w:t>
      </w:r>
      <w:r w:rsidRPr="000C1739">
        <w:rPr>
          <w:color w:val="156082" w:themeColor="accent1"/>
        </w:rPr>
        <w:t>link</w:t>
      </w:r>
      <w:r w:rsidR="006C2727" w:rsidRPr="000C1739">
        <w:rPr>
          <w:color w:val="156082" w:themeColor="accent1"/>
        </w:rPr>
        <w:t xml:space="preserve"> for more information: </w:t>
      </w:r>
      <w:hyperlink r:id="rId5" w:history="1">
        <w:r w:rsidR="006C2727" w:rsidRPr="006C2727">
          <w:rPr>
            <w:rStyle w:val="Hyperlink"/>
          </w:rPr>
          <w:t>Airport Tenant Utilities | Port of Seattle</w:t>
        </w:r>
      </w:hyperlink>
      <w:r w:rsidR="008F11BB" w:rsidRPr="000C1739">
        <w:rPr>
          <w:color w:val="156082" w:themeColor="accent1"/>
        </w:rPr>
        <w:t>.</w:t>
      </w:r>
    </w:p>
    <w:p w14:paraId="49453D7F" w14:textId="77777777" w:rsidR="008F11BB" w:rsidRPr="008F11BB" w:rsidRDefault="008F11BB" w:rsidP="008F11BB"/>
    <w:p w14:paraId="005501C4" w14:textId="3610C9A2" w:rsidR="008F11BB" w:rsidRDefault="008F11BB" w:rsidP="008F11BB">
      <w:pPr>
        <w:pStyle w:val="ListParagraph"/>
        <w:numPr>
          <w:ilvl w:val="0"/>
          <w:numId w:val="1"/>
        </w:numPr>
      </w:pPr>
      <w:r w:rsidRPr="008F11BB">
        <w:t>Does the airport have a per employee benefit package we are expected to buy for full</w:t>
      </w:r>
      <w:r>
        <w:t>-</w:t>
      </w:r>
      <w:r w:rsidRPr="008F11BB">
        <w:t>time employees? Are there providers the airport prefers?</w:t>
      </w:r>
    </w:p>
    <w:p w14:paraId="59C95C9D" w14:textId="77777777" w:rsidR="00B2087D" w:rsidRDefault="00B2087D" w:rsidP="000C1739">
      <w:pPr>
        <w:ind w:left="360"/>
        <w:rPr>
          <w:color w:val="156082" w:themeColor="accent1"/>
        </w:rPr>
      </w:pPr>
    </w:p>
    <w:p w14:paraId="58315A66" w14:textId="4727B7F7" w:rsidR="008F11BB" w:rsidRPr="008F11BB" w:rsidRDefault="008F11BB" w:rsidP="000C1739">
      <w:pPr>
        <w:ind w:left="360"/>
        <w:rPr>
          <w:color w:val="156082" w:themeColor="accent1"/>
        </w:rPr>
      </w:pPr>
      <w:r>
        <w:rPr>
          <w:color w:val="156082" w:themeColor="accent1"/>
        </w:rPr>
        <w:t xml:space="preserve">The Port does not provide or offer a consolidated benefits package to SEA Sparks tenants and </w:t>
      </w:r>
      <w:r w:rsidR="00A423AA">
        <w:rPr>
          <w:color w:val="156082" w:themeColor="accent1"/>
        </w:rPr>
        <w:t xml:space="preserve">does </w:t>
      </w:r>
      <w:r>
        <w:rPr>
          <w:color w:val="156082" w:themeColor="accent1"/>
        </w:rPr>
        <w:t xml:space="preserve">not endorse any vendor or supplier offering these products and/or services. </w:t>
      </w:r>
    </w:p>
    <w:p w14:paraId="012B2930" w14:textId="77777777" w:rsidR="008F11BB" w:rsidRPr="008F11BB" w:rsidRDefault="008F11BB" w:rsidP="008F11BB"/>
    <w:p w14:paraId="7865DC9C" w14:textId="77777777" w:rsidR="008F11BB" w:rsidRPr="008F11BB" w:rsidRDefault="008F11BB" w:rsidP="008F11BB">
      <w:pPr>
        <w:pStyle w:val="ListParagraph"/>
        <w:numPr>
          <w:ilvl w:val="0"/>
          <w:numId w:val="1"/>
        </w:numPr>
      </w:pPr>
      <w:r w:rsidRPr="008F11BB">
        <w:t>What are the insurance expectations for the kiosk? Who are the preferred providers for the appropriate amount of insurance and what is the average cost of that insurance? </w:t>
      </w:r>
    </w:p>
    <w:p w14:paraId="654C9CC9" w14:textId="77777777" w:rsidR="00B2087D" w:rsidRDefault="00B2087D" w:rsidP="000C1739">
      <w:pPr>
        <w:ind w:left="360"/>
        <w:rPr>
          <w:color w:val="156082" w:themeColor="accent1"/>
        </w:rPr>
      </w:pPr>
    </w:p>
    <w:p w14:paraId="76CD47ED" w14:textId="66A50F66" w:rsidR="008F11BB" w:rsidRPr="008F11BB" w:rsidRDefault="008F11BB" w:rsidP="000C1739">
      <w:pPr>
        <w:ind w:left="360"/>
        <w:rPr>
          <w:color w:val="156082" w:themeColor="accent1"/>
        </w:rPr>
      </w:pPr>
      <w:r>
        <w:rPr>
          <w:color w:val="156082" w:themeColor="accent1"/>
        </w:rPr>
        <w:t>Insurance requirements are outlined in the Lease &amp; Concessions Agreement and assessed by SEA Risk personnel. Each tenant is responsible for contacting a business insurance company to attain an estimate for general liability and property insurance</w:t>
      </w:r>
      <w:r w:rsidR="00587E51">
        <w:rPr>
          <w:color w:val="156082" w:themeColor="accent1"/>
        </w:rPr>
        <w:t>.</w:t>
      </w:r>
      <w:r>
        <w:rPr>
          <w:color w:val="156082" w:themeColor="accent1"/>
        </w:rPr>
        <w:t xml:space="preserve"> </w:t>
      </w:r>
    </w:p>
    <w:p w14:paraId="54317317" w14:textId="77777777" w:rsidR="008F11BB" w:rsidRDefault="008F11BB" w:rsidP="008F11BB">
      <w:pPr>
        <w:pStyle w:val="ListParagraph"/>
      </w:pPr>
    </w:p>
    <w:p w14:paraId="3C4D47A8" w14:textId="76D1E78B" w:rsidR="008F11BB" w:rsidRPr="008F11BB" w:rsidRDefault="008F11BB" w:rsidP="008F11BB">
      <w:pPr>
        <w:pStyle w:val="ListParagraph"/>
        <w:numPr>
          <w:ilvl w:val="0"/>
          <w:numId w:val="1"/>
        </w:numPr>
      </w:pPr>
      <w:r w:rsidRPr="008F11BB">
        <w:t>Is there a pool of already security checked employees</w:t>
      </w:r>
      <w:r>
        <w:t>,</w:t>
      </w:r>
      <w:r w:rsidRPr="008F11BB">
        <w:t xml:space="preserve"> or do we start from scratch on finding and hiring employees for the kiosk?</w:t>
      </w:r>
    </w:p>
    <w:p w14:paraId="2D17379B" w14:textId="77777777" w:rsidR="00B2087D" w:rsidRDefault="00B2087D" w:rsidP="000C1739">
      <w:pPr>
        <w:ind w:left="360"/>
        <w:rPr>
          <w:color w:val="156082" w:themeColor="accent1"/>
        </w:rPr>
      </w:pPr>
    </w:p>
    <w:p w14:paraId="7BC2DBE8" w14:textId="1CF2E3BB" w:rsidR="008F11BB" w:rsidRPr="008F11BB" w:rsidRDefault="00587E51" w:rsidP="000C1739">
      <w:pPr>
        <w:ind w:left="360"/>
        <w:rPr>
          <w:color w:val="156082" w:themeColor="accent1"/>
        </w:rPr>
      </w:pPr>
      <w:r>
        <w:rPr>
          <w:color w:val="156082" w:themeColor="accent1"/>
        </w:rPr>
        <w:t xml:space="preserve">The Port does not have a pool of pre-screened and badged personnel for SEA Sparks tenants. Each tenant is responsible for recruiting, selecting, hiring, badging, and training their staff. </w:t>
      </w:r>
    </w:p>
    <w:p w14:paraId="204B005F" w14:textId="77777777" w:rsidR="008F11BB" w:rsidRPr="008F11BB" w:rsidRDefault="008F11BB" w:rsidP="008F11BB"/>
    <w:p w14:paraId="7D7B585A" w14:textId="68B8DE92" w:rsidR="008F11BB" w:rsidRPr="008F11BB" w:rsidRDefault="008F11BB" w:rsidP="008F11BB">
      <w:pPr>
        <w:pStyle w:val="ListParagraph"/>
        <w:numPr>
          <w:ilvl w:val="0"/>
          <w:numId w:val="1"/>
        </w:numPr>
      </w:pPr>
      <w:r w:rsidRPr="008F11BB">
        <w:t>How many full</w:t>
      </w:r>
      <w:r>
        <w:t>-</w:t>
      </w:r>
      <w:r w:rsidRPr="008F11BB">
        <w:t xml:space="preserve">time employees fit comfortably in the kiosk space? </w:t>
      </w:r>
      <w:r>
        <w:t>I</w:t>
      </w:r>
      <w:r w:rsidRPr="008F11BB">
        <w:t xml:space="preserve">s it only one? </w:t>
      </w:r>
      <w:r w:rsidR="009E394F">
        <w:t>O</w:t>
      </w:r>
      <w:r w:rsidR="009E394F" w:rsidRPr="008F11BB">
        <w:t>r</w:t>
      </w:r>
      <w:r w:rsidRPr="008F11BB">
        <w:t xml:space="preserve"> can there be more? </w:t>
      </w:r>
    </w:p>
    <w:p w14:paraId="6185C9D1" w14:textId="77777777" w:rsidR="00B2087D" w:rsidRDefault="00B2087D" w:rsidP="000C1739">
      <w:pPr>
        <w:ind w:left="360"/>
        <w:rPr>
          <w:color w:val="156082" w:themeColor="accent1"/>
        </w:rPr>
      </w:pPr>
    </w:p>
    <w:p w14:paraId="7FF9654F" w14:textId="6EBCF166" w:rsidR="008F11BB" w:rsidRPr="008F11BB" w:rsidRDefault="00587E51" w:rsidP="000C1739">
      <w:pPr>
        <w:ind w:left="360"/>
        <w:rPr>
          <w:color w:val="156082" w:themeColor="accent1"/>
        </w:rPr>
      </w:pPr>
      <w:r>
        <w:rPr>
          <w:color w:val="156082" w:themeColor="accent1"/>
        </w:rPr>
        <w:t xml:space="preserve">The Port does not have an estimate for the number of personnel who will fit into a kiosk space. Each tenant is responsible for determining staffing requirements. </w:t>
      </w:r>
    </w:p>
    <w:p w14:paraId="2E8F009E" w14:textId="77777777" w:rsidR="008F11BB" w:rsidRPr="008F11BB" w:rsidRDefault="008F11BB" w:rsidP="008F11BB"/>
    <w:p w14:paraId="1DB08834" w14:textId="77777777" w:rsidR="008F11BB" w:rsidRPr="008F11BB" w:rsidRDefault="008F11BB" w:rsidP="008F11BB">
      <w:pPr>
        <w:pStyle w:val="ListParagraph"/>
        <w:numPr>
          <w:ilvl w:val="0"/>
          <w:numId w:val="1"/>
        </w:numPr>
      </w:pPr>
      <w:r w:rsidRPr="008F11BB">
        <w:t>How is the airport keeping track of the 10% sales charge? Are there receipt books or is it a filing by the business owner? Is that filing done monthly or quarterly? </w:t>
      </w:r>
    </w:p>
    <w:p w14:paraId="5AB0B6B7" w14:textId="77777777" w:rsidR="00B2087D" w:rsidRDefault="00B2087D" w:rsidP="000C1739">
      <w:pPr>
        <w:ind w:left="360"/>
        <w:rPr>
          <w:color w:val="156082" w:themeColor="accent1"/>
        </w:rPr>
      </w:pPr>
    </w:p>
    <w:p w14:paraId="6B30DB40" w14:textId="649C4931" w:rsidR="008F11BB" w:rsidRDefault="00587E51" w:rsidP="000C1739">
      <w:pPr>
        <w:ind w:left="360"/>
        <w:rPr>
          <w:color w:val="156082" w:themeColor="accent1"/>
        </w:rPr>
      </w:pPr>
      <w:r>
        <w:rPr>
          <w:color w:val="156082" w:themeColor="accent1"/>
        </w:rPr>
        <w:t xml:space="preserve">Each tenant is required to </w:t>
      </w:r>
      <w:r w:rsidR="00674A4A">
        <w:rPr>
          <w:color w:val="156082" w:themeColor="accent1"/>
        </w:rPr>
        <w:t>self-</w:t>
      </w:r>
      <w:r>
        <w:rPr>
          <w:color w:val="156082" w:themeColor="accent1"/>
        </w:rPr>
        <w:t xml:space="preserve">report monthly sales (revenue) to the SEA Finance &amp; Budget (F&amp;B) </w:t>
      </w:r>
      <w:r w:rsidR="00F94EB9">
        <w:rPr>
          <w:color w:val="156082" w:themeColor="accent1"/>
        </w:rPr>
        <w:t>o</w:t>
      </w:r>
      <w:r>
        <w:rPr>
          <w:color w:val="156082" w:themeColor="accent1"/>
        </w:rPr>
        <w:t>ffice by the 15</w:t>
      </w:r>
      <w:r w:rsidRPr="00587E51">
        <w:rPr>
          <w:color w:val="156082" w:themeColor="accent1"/>
          <w:vertAlign w:val="superscript"/>
        </w:rPr>
        <w:t>th</w:t>
      </w:r>
      <w:r>
        <w:rPr>
          <w:color w:val="156082" w:themeColor="accent1"/>
        </w:rPr>
        <w:t xml:space="preserve"> of the following month. F&amp;B will issue an invoice for payment.</w:t>
      </w:r>
    </w:p>
    <w:p w14:paraId="0D72B18B" w14:textId="77777777" w:rsidR="00587E51" w:rsidRDefault="00587E51" w:rsidP="008F11BB">
      <w:pPr>
        <w:ind w:left="720"/>
        <w:rPr>
          <w:color w:val="156082" w:themeColor="accent1"/>
        </w:rPr>
      </w:pPr>
    </w:p>
    <w:p w14:paraId="0E31BE34" w14:textId="54A916EA" w:rsidR="00587E51" w:rsidRPr="008F11BB" w:rsidRDefault="00587E51" w:rsidP="00587E51">
      <w:pPr>
        <w:pStyle w:val="ListParagraph"/>
        <w:numPr>
          <w:ilvl w:val="0"/>
          <w:numId w:val="1"/>
        </w:numPr>
      </w:pPr>
      <w:r>
        <w:t>Can I submit a product or service that is not something I currently produce or offer?</w:t>
      </w:r>
    </w:p>
    <w:p w14:paraId="680D7187" w14:textId="77777777" w:rsidR="00B2087D" w:rsidRDefault="00B2087D" w:rsidP="000C1739">
      <w:pPr>
        <w:ind w:left="360"/>
        <w:rPr>
          <w:color w:val="156082" w:themeColor="accent1"/>
        </w:rPr>
      </w:pPr>
    </w:p>
    <w:p w14:paraId="255A98D3" w14:textId="485E631F" w:rsidR="00587E51" w:rsidRDefault="00587E51" w:rsidP="000C1739">
      <w:pPr>
        <w:ind w:left="360"/>
        <w:rPr>
          <w:color w:val="156082" w:themeColor="accent1"/>
        </w:rPr>
      </w:pPr>
      <w:r>
        <w:rPr>
          <w:color w:val="156082" w:themeColor="accent1"/>
        </w:rPr>
        <w:t>You may submit a proposal for any product or service that fulfills the requirements.</w:t>
      </w:r>
      <w:r w:rsidR="000C1739">
        <w:rPr>
          <w:color w:val="156082" w:themeColor="accent1"/>
        </w:rPr>
        <w:t xml:space="preserve"> </w:t>
      </w:r>
      <w:r>
        <w:rPr>
          <w:color w:val="156082" w:themeColor="accent1"/>
        </w:rPr>
        <w:t xml:space="preserve">However, you must be prepared to provide evidence regarding why you believe it will be successful, explain supply chain and production methods, </w:t>
      </w:r>
      <w:r w:rsidRPr="00587E51">
        <w:rPr>
          <w:color w:val="156082" w:themeColor="accent1"/>
          <w:u w:val="single"/>
        </w:rPr>
        <w:t>clearly</w:t>
      </w:r>
      <w:r>
        <w:rPr>
          <w:color w:val="156082" w:themeColor="accent1"/>
        </w:rPr>
        <w:t xml:space="preserve"> </w:t>
      </w:r>
      <w:r w:rsidRPr="00587E51">
        <w:rPr>
          <w:color w:val="156082" w:themeColor="accent1"/>
          <w:u w:val="single"/>
        </w:rPr>
        <w:t>indicate</w:t>
      </w:r>
      <w:r>
        <w:rPr>
          <w:color w:val="156082" w:themeColor="accent1"/>
        </w:rPr>
        <w:t xml:space="preserve"> the product or service being offered is new and not something you currently produce or offer, and be prepared to discuss projected cost of goods sold (COGS), margin strategy, and pricing.</w:t>
      </w:r>
    </w:p>
    <w:p w14:paraId="68D44922" w14:textId="77777777" w:rsidR="00587E51" w:rsidRDefault="00587E51" w:rsidP="00587E51">
      <w:pPr>
        <w:ind w:left="720"/>
        <w:rPr>
          <w:color w:val="156082" w:themeColor="accent1"/>
        </w:rPr>
      </w:pPr>
    </w:p>
    <w:p w14:paraId="1FA59884" w14:textId="7D11E412" w:rsidR="00587E51" w:rsidRPr="008F11BB" w:rsidRDefault="005D6BCB" w:rsidP="00587E51">
      <w:pPr>
        <w:pStyle w:val="ListParagraph"/>
        <w:numPr>
          <w:ilvl w:val="0"/>
          <w:numId w:val="1"/>
        </w:numPr>
      </w:pPr>
      <w:r>
        <w:lastRenderedPageBreak/>
        <w:t>Will I be required to remove products from the kiosk each night or are there locking cabinets?</w:t>
      </w:r>
    </w:p>
    <w:p w14:paraId="51363DF5" w14:textId="77777777" w:rsidR="00B2087D" w:rsidRDefault="00B2087D" w:rsidP="000C1739">
      <w:pPr>
        <w:ind w:left="360"/>
        <w:rPr>
          <w:color w:val="156082" w:themeColor="accent1"/>
        </w:rPr>
      </w:pPr>
    </w:p>
    <w:p w14:paraId="3A43F038" w14:textId="66C93D01" w:rsidR="00587E51" w:rsidRDefault="005D6BCB" w:rsidP="000C1739">
      <w:pPr>
        <w:ind w:left="360"/>
        <w:rPr>
          <w:color w:val="156082" w:themeColor="accent1"/>
        </w:rPr>
      </w:pPr>
      <w:r>
        <w:rPr>
          <w:color w:val="156082" w:themeColor="accent1"/>
        </w:rPr>
        <w:t xml:space="preserve">Kiosks are built with undercounter locking cabinets and the kiosks in Concourse A have </w:t>
      </w:r>
      <w:r w:rsidR="00DE3300">
        <w:rPr>
          <w:color w:val="156082" w:themeColor="accent1"/>
        </w:rPr>
        <w:t xml:space="preserve">locking </w:t>
      </w:r>
      <w:r>
        <w:rPr>
          <w:color w:val="156082" w:themeColor="accent1"/>
        </w:rPr>
        <w:t>overhead roll</w:t>
      </w:r>
      <w:r w:rsidR="00FA2D13">
        <w:rPr>
          <w:color w:val="156082" w:themeColor="accent1"/>
        </w:rPr>
        <w:t>-up</w:t>
      </w:r>
      <w:r>
        <w:rPr>
          <w:color w:val="156082" w:themeColor="accent1"/>
        </w:rPr>
        <w:t xml:space="preserve"> doors. You may but are not required to remove products nightly.</w:t>
      </w:r>
    </w:p>
    <w:p w14:paraId="41867C16" w14:textId="28F3BDBE" w:rsidR="000C1739" w:rsidRDefault="000C1739"/>
    <w:p w14:paraId="495C0528" w14:textId="124022DF" w:rsidR="005D6BCB" w:rsidRPr="005D6BCB" w:rsidRDefault="005D6BCB" w:rsidP="005D6BCB">
      <w:pPr>
        <w:pStyle w:val="ListParagraph"/>
        <w:numPr>
          <w:ilvl w:val="0"/>
          <w:numId w:val="1"/>
        </w:numPr>
        <w:rPr>
          <w:color w:val="156082" w:themeColor="accent1"/>
        </w:rPr>
      </w:pPr>
      <w:r>
        <w:t>W</w:t>
      </w:r>
      <w:r w:rsidRPr="005D6BCB">
        <w:t xml:space="preserve">ill </w:t>
      </w:r>
      <w:r>
        <w:t xml:space="preserve">there </w:t>
      </w:r>
      <w:r w:rsidRPr="005D6BCB">
        <w:t>be hot food vending opportunities at SEA that aren't as expensive as running a restaurant?</w:t>
      </w:r>
    </w:p>
    <w:p w14:paraId="33DB71C8" w14:textId="77777777" w:rsidR="00B2087D" w:rsidRDefault="00B2087D" w:rsidP="000C1739">
      <w:pPr>
        <w:ind w:left="360"/>
        <w:rPr>
          <w:color w:val="156082" w:themeColor="accent1"/>
        </w:rPr>
      </w:pPr>
    </w:p>
    <w:p w14:paraId="40CBD538" w14:textId="29C2DE6B" w:rsidR="005D6BCB" w:rsidRDefault="005D6BCB" w:rsidP="000C1739">
      <w:pPr>
        <w:ind w:left="360"/>
      </w:pPr>
      <w:r w:rsidRPr="000C1739">
        <w:rPr>
          <w:color w:val="156082" w:themeColor="accent1"/>
        </w:rPr>
        <w:t xml:space="preserve">On Page 3 of SEA Sparks RFI 26-6 Specialty Retail Incubator Kiosks in the SEA Sparks Categories chart, there are five (5) categories in the incubator program. </w:t>
      </w:r>
      <w:r w:rsidR="00334608" w:rsidRPr="000C1739">
        <w:rPr>
          <w:color w:val="156082" w:themeColor="accent1"/>
        </w:rPr>
        <w:t>T</w:t>
      </w:r>
      <w:r w:rsidRPr="000C1739">
        <w:rPr>
          <w:color w:val="156082" w:themeColor="accent1"/>
        </w:rPr>
        <w:t>he 4</w:t>
      </w:r>
      <w:r w:rsidRPr="000C1739">
        <w:rPr>
          <w:color w:val="156082" w:themeColor="accent1"/>
          <w:vertAlign w:val="superscript"/>
        </w:rPr>
        <w:t>th</w:t>
      </w:r>
      <w:r w:rsidRPr="000C1739">
        <w:rPr>
          <w:color w:val="156082" w:themeColor="accent1"/>
        </w:rPr>
        <w:t xml:space="preserve"> </w:t>
      </w:r>
      <w:r w:rsidR="00DE3300" w:rsidRPr="000C1739">
        <w:rPr>
          <w:color w:val="156082" w:themeColor="accent1"/>
        </w:rPr>
        <w:t>C</w:t>
      </w:r>
      <w:r w:rsidRPr="000C1739">
        <w:rPr>
          <w:color w:val="156082" w:themeColor="accent1"/>
        </w:rPr>
        <w:t>ategory, Food &amp; Beverage (QSR)</w:t>
      </w:r>
      <w:r w:rsidR="00334608" w:rsidRPr="000C1739">
        <w:rPr>
          <w:color w:val="156082" w:themeColor="accent1"/>
        </w:rPr>
        <w:t>, shows</w:t>
      </w:r>
      <w:r w:rsidRPr="000C1739">
        <w:rPr>
          <w:color w:val="156082" w:themeColor="accent1"/>
        </w:rPr>
        <w:t xml:space="preserve"> </w:t>
      </w:r>
      <w:r w:rsidR="00334608" w:rsidRPr="000C1739">
        <w:rPr>
          <w:color w:val="156082" w:themeColor="accent1"/>
        </w:rPr>
        <w:t>t</w:t>
      </w:r>
      <w:r w:rsidRPr="000C1739">
        <w:rPr>
          <w:color w:val="156082" w:themeColor="accent1"/>
        </w:rPr>
        <w:t xml:space="preserve">he Port owns 4 fully equipped commercial kitchens that were leased earlier this year. The natural expiration of these leases is 2028 or 2029 which will </w:t>
      </w:r>
      <w:r w:rsidR="001262B2" w:rsidRPr="000C1739">
        <w:rPr>
          <w:color w:val="156082" w:themeColor="accent1"/>
        </w:rPr>
        <w:t>trigger</w:t>
      </w:r>
      <w:r w:rsidRPr="000C1739">
        <w:rPr>
          <w:color w:val="156082" w:themeColor="accent1"/>
        </w:rPr>
        <w:t xml:space="preserve"> an opportunity announcement (</w:t>
      </w:r>
      <w:r w:rsidR="001262B2" w:rsidRPr="000C1739">
        <w:rPr>
          <w:color w:val="156082" w:themeColor="accent1"/>
        </w:rPr>
        <w:t>within six months of natural</w:t>
      </w:r>
      <w:r w:rsidRPr="000C1739">
        <w:rPr>
          <w:color w:val="156082" w:themeColor="accent1"/>
        </w:rPr>
        <w:t xml:space="preserve"> expiration).</w:t>
      </w:r>
    </w:p>
    <w:p w14:paraId="04A5CE4E" w14:textId="77777777" w:rsidR="005D6BCB" w:rsidRDefault="005D6BCB" w:rsidP="005D6BCB">
      <w:pPr>
        <w:pStyle w:val="ListParagraph"/>
        <w:rPr>
          <w:color w:val="156082" w:themeColor="accent1"/>
        </w:rPr>
      </w:pPr>
    </w:p>
    <w:p w14:paraId="43922F3A" w14:textId="77777777" w:rsidR="001022A8" w:rsidRDefault="001022A8" w:rsidP="001022A8">
      <w:pPr>
        <w:pStyle w:val="ListParagraph"/>
        <w:numPr>
          <w:ilvl w:val="0"/>
          <w:numId w:val="1"/>
        </w:numPr>
        <w:rPr>
          <w:color w:val="000000"/>
        </w:rPr>
      </w:pPr>
      <w:r w:rsidRPr="001022A8">
        <w:rPr>
          <w:color w:val="000000"/>
        </w:rPr>
        <w:t>Will we retailers have to provide shelving / display cases in the kiosks?</w:t>
      </w:r>
    </w:p>
    <w:p w14:paraId="5EC0AF3A" w14:textId="77777777" w:rsidR="00B2087D" w:rsidRDefault="00B2087D" w:rsidP="000C1739">
      <w:pPr>
        <w:ind w:left="360"/>
        <w:rPr>
          <w:color w:val="156082" w:themeColor="accent1"/>
        </w:rPr>
      </w:pPr>
    </w:p>
    <w:p w14:paraId="7F8B3CE8" w14:textId="04A8E75E" w:rsidR="001022A8" w:rsidRPr="001022A8" w:rsidRDefault="001022A8" w:rsidP="000C1739">
      <w:pPr>
        <w:ind w:left="360"/>
        <w:rPr>
          <w:color w:val="156082" w:themeColor="accent1"/>
        </w:rPr>
      </w:pPr>
      <w:r>
        <w:rPr>
          <w:color w:val="156082" w:themeColor="accent1"/>
        </w:rPr>
        <w:t xml:space="preserve">Each kiosk is equipped with shelving and display cases. Tenants are responsible for providing their three P’s (Product, Personnel, and Point of Sale Systems). </w:t>
      </w:r>
    </w:p>
    <w:p w14:paraId="2D107C5B" w14:textId="77777777" w:rsidR="001022A8" w:rsidRPr="001022A8" w:rsidRDefault="001022A8" w:rsidP="001022A8">
      <w:pPr>
        <w:rPr>
          <w:color w:val="000000"/>
        </w:rPr>
      </w:pPr>
    </w:p>
    <w:p w14:paraId="25BFE040" w14:textId="440021AD" w:rsidR="005D6BCB" w:rsidRDefault="001022A8" w:rsidP="001022A8">
      <w:pPr>
        <w:pStyle w:val="ListParagraph"/>
        <w:numPr>
          <w:ilvl w:val="0"/>
          <w:numId w:val="1"/>
        </w:numPr>
      </w:pPr>
      <w:r w:rsidRPr="001022A8">
        <w:t xml:space="preserve"> </w:t>
      </w:r>
      <w:r>
        <w:t>Does RFI 26-6 mean that cookie-only bids are excluded, or are cookies allowed on the merchandise list?</w:t>
      </w:r>
    </w:p>
    <w:p w14:paraId="600EB65F" w14:textId="77777777" w:rsidR="00B2087D" w:rsidRDefault="00B2087D" w:rsidP="000C1739">
      <w:pPr>
        <w:ind w:left="360"/>
        <w:rPr>
          <w:color w:val="156082" w:themeColor="accent1"/>
        </w:rPr>
      </w:pPr>
    </w:p>
    <w:p w14:paraId="5F063684" w14:textId="210F391C" w:rsidR="001022A8" w:rsidRPr="000C1739" w:rsidRDefault="001022A8" w:rsidP="000C1739">
      <w:pPr>
        <w:ind w:left="360"/>
        <w:rPr>
          <w:color w:val="156082" w:themeColor="accent1"/>
        </w:rPr>
      </w:pPr>
      <w:r w:rsidRPr="000C1739">
        <w:rPr>
          <w:color w:val="156082" w:themeColor="accent1"/>
        </w:rPr>
        <w:t xml:space="preserve">RFI 26-6 excludes cookies from being sold </w:t>
      </w:r>
      <w:r w:rsidR="00834293" w:rsidRPr="000C1739">
        <w:rPr>
          <w:color w:val="156082" w:themeColor="accent1"/>
        </w:rPr>
        <w:t>or</w:t>
      </w:r>
      <w:r w:rsidRPr="000C1739">
        <w:rPr>
          <w:color w:val="156082" w:themeColor="accent1"/>
        </w:rPr>
        <w:t xml:space="preserve"> included on your product/merchandise list. No cookies means no cookies.</w:t>
      </w:r>
    </w:p>
    <w:p w14:paraId="4B480DCB" w14:textId="77777777" w:rsidR="001022A8" w:rsidRDefault="001022A8" w:rsidP="001022A8">
      <w:pPr>
        <w:pStyle w:val="ListParagraph"/>
      </w:pPr>
    </w:p>
    <w:p w14:paraId="53CA979C" w14:textId="4A6B5E7E" w:rsidR="001022A8" w:rsidRDefault="001022A8" w:rsidP="001022A8">
      <w:pPr>
        <w:pStyle w:val="ListParagraph"/>
        <w:numPr>
          <w:ilvl w:val="0"/>
          <w:numId w:val="1"/>
        </w:numPr>
      </w:pPr>
      <w:r>
        <w:t>Does RFI 26-6 include Specialty Vending?</w:t>
      </w:r>
    </w:p>
    <w:p w14:paraId="0B1792C2" w14:textId="77777777" w:rsidR="00B2087D" w:rsidRDefault="00B2087D" w:rsidP="000C1739">
      <w:pPr>
        <w:ind w:left="360"/>
        <w:rPr>
          <w:color w:val="156082" w:themeColor="accent1"/>
        </w:rPr>
      </w:pPr>
    </w:p>
    <w:p w14:paraId="693BFD32" w14:textId="2F773421" w:rsidR="001022A8" w:rsidRPr="000C1739" w:rsidRDefault="001022A8" w:rsidP="000C1739">
      <w:pPr>
        <w:ind w:left="360"/>
        <w:rPr>
          <w:color w:val="156082" w:themeColor="accent1"/>
        </w:rPr>
      </w:pPr>
      <w:r w:rsidRPr="000C1739">
        <w:rPr>
          <w:color w:val="156082" w:themeColor="accent1"/>
        </w:rPr>
        <w:t xml:space="preserve">RFI 26-6 is for Six (6) Specialty Retail Incubator Kiosks – it </w:t>
      </w:r>
      <w:r w:rsidRPr="000C1739">
        <w:rPr>
          <w:color w:val="156082" w:themeColor="accent1"/>
          <w:u w:val="single"/>
        </w:rPr>
        <w:t>does</w:t>
      </w:r>
      <w:r w:rsidRPr="000C1739">
        <w:rPr>
          <w:color w:val="156082" w:themeColor="accent1"/>
        </w:rPr>
        <w:t xml:space="preserve"> </w:t>
      </w:r>
      <w:r w:rsidRPr="000C1739">
        <w:rPr>
          <w:color w:val="156082" w:themeColor="accent1"/>
          <w:u w:val="single"/>
        </w:rPr>
        <w:t>not</w:t>
      </w:r>
      <w:r w:rsidRPr="000C1739">
        <w:rPr>
          <w:color w:val="156082" w:themeColor="accent1"/>
        </w:rPr>
        <w:t xml:space="preserve"> </w:t>
      </w:r>
      <w:r w:rsidRPr="000C1739">
        <w:rPr>
          <w:color w:val="156082" w:themeColor="accent1"/>
          <w:u w:val="single"/>
        </w:rPr>
        <w:t>include</w:t>
      </w:r>
      <w:r w:rsidRPr="000C1739">
        <w:rPr>
          <w:color w:val="156082" w:themeColor="accent1"/>
        </w:rPr>
        <w:t xml:space="preserve"> Specialty Vending.</w:t>
      </w:r>
    </w:p>
    <w:p w14:paraId="78ADFDCB" w14:textId="77777777" w:rsidR="001022A8" w:rsidRPr="001022A8" w:rsidRDefault="001022A8" w:rsidP="001022A8">
      <w:pPr>
        <w:pStyle w:val="ListParagraph"/>
        <w:rPr>
          <w:color w:val="156082" w:themeColor="accent1"/>
        </w:rPr>
      </w:pPr>
    </w:p>
    <w:p w14:paraId="044E56D8" w14:textId="77777777" w:rsidR="000C1739" w:rsidRPr="000C1739" w:rsidRDefault="00115FA1" w:rsidP="00C20F9F">
      <w:pPr>
        <w:pStyle w:val="ListParagraph"/>
        <w:numPr>
          <w:ilvl w:val="0"/>
          <w:numId w:val="1"/>
        </w:numPr>
        <w:jc w:val="left"/>
        <w:rPr>
          <w:color w:val="156082" w:themeColor="accent1"/>
        </w:rPr>
      </w:pPr>
      <w:r w:rsidRPr="00115FA1">
        <w:t>There are four Quick Service Restaurants (QSR) available in this RFI.</w:t>
      </w:r>
      <w:r>
        <w:t xml:space="preserve"> </w:t>
      </w:r>
      <w:r w:rsidRPr="00115FA1">
        <w:t>Are any of these four kiosks equipped with a grill, hood, and refrigeration?</w:t>
      </w:r>
    </w:p>
    <w:p w14:paraId="38B0A0C0" w14:textId="77777777" w:rsidR="00B2087D" w:rsidRDefault="00B2087D" w:rsidP="000C1739">
      <w:pPr>
        <w:ind w:left="360"/>
        <w:jc w:val="left"/>
        <w:rPr>
          <w:color w:val="156082" w:themeColor="accent1"/>
        </w:rPr>
      </w:pPr>
    </w:p>
    <w:p w14:paraId="3276C769" w14:textId="2265DBDE" w:rsidR="00115FA1" w:rsidRPr="000C1739" w:rsidRDefault="00115FA1" w:rsidP="000C1739">
      <w:pPr>
        <w:ind w:left="360"/>
        <w:jc w:val="left"/>
        <w:rPr>
          <w:color w:val="156082" w:themeColor="accent1"/>
        </w:rPr>
      </w:pPr>
      <w:r w:rsidRPr="000C1739">
        <w:rPr>
          <w:color w:val="156082" w:themeColor="accent1"/>
        </w:rPr>
        <w:t xml:space="preserve">RFI 26-6 announces six (6) specialty retail incubator kiosk opportunities. </w:t>
      </w:r>
      <w:r w:rsidR="000C1739" w:rsidRPr="000C1739">
        <w:rPr>
          <w:color w:val="156082" w:themeColor="accent1"/>
        </w:rPr>
        <w:t>I</w:t>
      </w:r>
      <w:r w:rsidR="005168D5" w:rsidRPr="000C1739">
        <w:rPr>
          <w:color w:val="156082" w:themeColor="accent1"/>
        </w:rPr>
        <w:t>nstruct</w:t>
      </w:r>
      <w:r w:rsidRPr="000C1739">
        <w:rPr>
          <w:color w:val="156082" w:themeColor="accent1"/>
        </w:rPr>
        <w:t xml:space="preserve">ions and </w:t>
      </w:r>
      <w:r w:rsidR="005168D5" w:rsidRPr="000C1739">
        <w:rPr>
          <w:color w:val="156082" w:themeColor="accent1"/>
        </w:rPr>
        <w:t>requirement</w:t>
      </w:r>
      <w:r w:rsidR="00143E2A" w:rsidRPr="000C1739">
        <w:rPr>
          <w:color w:val="156082" w:themeColor="accent1"/>
        </w:rPr>
        <w:t>s</w:t>
      </w:r>
      <w:r w:rsidR="005168D5" w:rsidRPr="000C1739">
        <w:rPr>
          <w:color w:val="156082" w:themeColor="accent1"/>
        </w:rPr>
        <w:t xml:space="preserve"> clearly</w:t>
      </w:r>
      <w:r w:rsidR="00143E2A" w:rsidRPr="000C1739">
        <w:rPr>
          <w:color w:val="156082" w:themeColor="accent1"/>
        </w:rPr>
        <w:t xml:space="preserve"> state that SEA Sparks RFI 26-6 is for six (6) Specialty Retail Incubator Kiosks</w:t>
      </w:r>
      <w:r w:rsidR="00920A84" w:rsidRPr="000C1739">
        <w:rPr>
          <w:color w:val="156082" w:themeColor="accent1"/>
        </w:rPr>
        <w:t xml:space="preserve"> – and </w:t>
      </w:r>
      <w:r w:rsidR="00920A84" w:rsidRPr="000C1739">
        <w:rPr>
          <w:i/>
          <w:iCs/>
          <w:color w:val="156082" w:themeColor="accent1"/>
          <w:u w:val="single"/>
        </w:rPr>
        <w:t>does</w:t>
      </w:r>
      <w:r w:rsidR="00920A84" w:rsidRPr="000C1739">
        <w:rPr>
          <w:color w:val="156082" w:themeColor="accent1"/>
        </w:rPr>
        <w:t xml:space="preserve"> </w:t>
      </w:r>
      <w:r w:rsidR="00920A84" w:rsidRPr="000C1739">
        <w:rPr>
          <w:i/>
          <w:iCs/>
          <w:color w:val="156082" w:themeColor="accent1"/>
          <w:u w:val="single"/>
        </w:rPr>
        <w:t>not</w:t>
      </w:r>
      <w:r w:rsidR="00920A84" w:rsidRPr="000C1739">
        <w:rPr>
          <w:color w:val="156082" w:themeColor="accent1"/>
        </w:rPr>
        <w:t xml:space="preserve"> </w:t>
      </w:r>
      <w:r w:rsidR="00920A84" w:rsidRPr="000C1739">
        <w:rPr>
          <w:i/>
          <w:iCs/>
          <w:color w:val="156082" w:themeColor="accent1"/>
          <w:u w:val="single"/>
        </w:rPr>
        <w:t>include</w:t>
      </w:r>
      <w:r w:rsidR="00920A84" w:rsidRPr="000C1739">
        <w:rPr>
          <w:color w:val="156082" w:themeColor="accent1"/>
        </w:rPr>
        <w:t xml:space="preserve"> QSR or kitchen spaces.</w:t>
      </w:r>
      <w:r w:rsidR="00143E2A" w:rsidRPr="000C1739">
        <w:rPr>
          <w:color w:val="156082" w:themeColor="accent1"/>
        </w:rPr>
        <w:t xml:space="preserve"> </w:t>
      </w:r>
      <w:r w:rsidR="009F5D35" w:rsidRPr="000C1739">
        <w:rPr>
          <w:color w:val="156082" w:themeColor="accent1"/>
        </w:rPr>
        <w:t xml:space="preserve"> </w:t>
      </w:r>
    </w:p>
    <w:p w14:paraId="26EA5D0C" w14:textId="77777777" w:rsidR="00115FA1" w:rsidRDefault="00115FA1" w:rsidP="00115FA1">
      <w:pPr>
        <w:jc w:val="left"/>
        <w:rPr>
          <w:color w:val="156082" w:themeColor="accent1"/>
        </w:rPr>
      </w:pPr>
    </w:p>
    <w:p w14:paraId="124F795E" w14:textId="5DAAE225" w:rsidR="00115FA1" w:rsidRPr="00115FA1" w:rsidRDefault="00115FA1" w:rsidP="00115FA1">
      <w:pPr>
        <w:pStyle w:val="ListParagraph"/>
        <w:numPr>
          <w:ilvl w:val="0"/>
          <w:numId w:val="1"/>
        </w:numPr>
        <w:jc w:val="left"/>
      </w:pPr>
      <w:r>
        <w:t>W</w:t>
      </w:r>
      <w:r w:rsidRPr="00115FA1">
        <w:t>ho</w:t>
      </w:r>
      <w:r>
        <w:t xml:space="preserve"> i</w:t>
      </w:r>
      <w:r w:rsidRPr="00115FA1">
        <w:t>s providing the actual physical kiosks for this program?</w:t>
      </w:r>
    </w:p>
    <w:p w14:paraId="6F22BB9A" w14:textId="77777777" w:rsidR="00B2087D" w:rsidRDefault="00B2087D" w:rsidP="00115FA1">
      <w:pPr>
        <w:ind w:left="360"/>
        <w:rPr>
          <w:color w:val="156082" w:themeColor="accent1"/>
        </w:rPr>
      </w:pPr>
    </w:p>
    <w:p w14:paraId="497136BA" w14:textId="6B13BC11" w:rsidR="00115FA1" w:rsidRDefault="00115FA1" w:rsidP="00115FA1">
      <w:pPr>
        <w:ind w:left="360"/>
        <w:rPr>
          <w:color w:val="156082" w:themeColor="accent1"/>
        </w:rPr>
      </w:pPr>
      <w:r>
        <w:rPr>
          <w:color w:val="156082" w:themeColor="accent1"/>
        </w:rPr>
        <w:t xml:space="preserve">A Port contractor built the </w:t>
      </w:r>
      <w:r w:rsidR="001E00EB">
        <w:rPr>
          <w:color w:val="156082" w:themeColor="accent1"/>
        </w:rPr>
        <w:t xml:space="preserve">incubator </w:t>
      </w:r>
      <w:r>
        <w:rPr>
          <w:color w:val="156082" w:themeColor="accent1"/>
        </w:rPr>
        <w:t xml:space="preserve">kiosks, and the Port owns and maintains </w:t>
      </w:r>
      <w:r w:rsidR="001E00EB">
        <w:rPr>
          <w:color w:val="156082" w:themeColor="accent1"/>
        </w:rPr>
        <w:t>incubator</w:t>
      </w:r>
      <w:r>
        <w:rPr>
          <w:color w:val="156082" w:themeColor="accent1"/>
        </w:rPr>
        <w:t xml:space="preserve"> kiosks and all furnishings, fixtures, and equipment (FF&amp;E). </w:t>
      </w:r>
      <w:r w:rsidR="001E00EB">
        <w:rPr>
          <w:color w:val="156082" w:themeColor="accent1"/>
        </w:rPr>
        <w:t>Incubator k</w:t>
      </w:r>
      <w:r>
        <w:rPr>
          <w:color w:val="156082" w:themeColor="accent1"/>
        </w:rPr>
        <w:t xml:space="preserve">iosks may not be reconfigured, modified, or </w:t>
      </w:r>
      <w:r w:rsidR="004756CF">
        <w:rPr>
          <w:color w:val="156082" w:themeColor="accent1"/>
        </w:rPr>
        <w:t>alter</w:t>
      </w:r>
      <w:r>
        <w:rPr>
          <w:color w:val="156082" w:themeColor="accent1"/>
        </w:rPr>
        <w:t>ed. All signage must be reviewed and approved by the Port and ADR.</w:t>
      </w:r>
    </w:p>
    <w:p w14:paraId="0509DC55" w14:textId="77777777" w:rsidR="00115FA1" w:rsidRDefault="00115FA1" w:rsidP="00115FA1">
      <w:pPr>
        <w:ind w:left="360"/>
        <w:rPr>
          <w:color w:val="156082" w:themeColor="accent1"/>
        </w:rPr>
      </w:pPr>
    </w:p>
    <w:p w14:paraId="16D81F43" w14:textId="77777777" w:rsidR="00B2087D" w:rsidRDefault="00B2087D">
      <w:pPr>
        <w:rPr>
          <w:highlight w:val="lightGray"/>
        </w:rPr>
      </w:pPr>
      <w:r>
        <w:rPr>
          <w:highlight w:val="lightGray"/>
        </w:rPr>
        <w:br w:type="page"/>
      </w:r>
    </w:p>
    <w:p w14:paraId="18953295" w14:textId="564F988E" w:rsidR="00115FA1" w:rsidRPr="00115FA1" w:rsidRDefault="001C40A1" w:rsidP="005460F9">
      <w:pPr>
        <w:pStyle w:val="ListParagraph"/>
        <w:numPr>
          <w:ilvl w:val="0"/>
          <w:numId w:val="1"/>
        </w:numPr>
      </w:pPr>
      <w:r>
        <w:lastRenderedPageBreak/>
        <w:t xml:space="preserve">Are all PDF </w:t>
      </w:r>
      <w:proofErr w:type="gramStart"/>
      <w:r>
        <w:t>word</w:t>
      </w:r>
      <w:proofErr w:type="gramEnd"/>
      <w:r w:rsidR="001C738E">
        <w:t xml:space="preserve"> </w:t>
      </w:r>
      <w:r>
        <w:t>searchable?</w:t>
      </w:r>
    </w:p>
    <w:p w14:paraId="42F9C2A7" w14:textId="77777777" w:rsidR="005460F9" w:rsidRDefault="005460F9" w:rsidP="001C40A1">
      <w:pPr>
        <w:ind w:left="360"/>
        <w:rPr>
          <w:color w:val="156082" w:themeColor="accent1"/>
        </w:rPr>
      </w:pPr>
    </w:p>
    <w:p w14:paraId="0DA9229D" w14:textId="1AE0F3E8" w:rsidR="00115FA1" w:rsidRDefault="001C40A1" w:rsidP="001C40A1">
      <w:pPr>
        <w:ind w:left="360"/>
      </w:pPr>
      <w:r>
        <w:rPr>
          <w:color w:val="156082" w:themeColor="accent1"/>
        </w:rPr>
        <w:t>Yes, when an MS Word document is converted to PDF, the original document retains its format and becomes word searchable.</w:t>
      </w:r>
    </w:p>
    <w:p w14:paraId="330AC8DB" w14:textId="77777777" w:rsidR="001C40A1" w:rsidRDefault="001C40A1" w:rsidP="001C40A1">
      <w:pPr>
        <w:ind w:left="360"/>
      </w:pPr>
    </w:p>
    <w:p w14:paraId="0F310DA3" w14:textId="1DE2A716" w:rsidR="001C40A1" w:rsidRPr="001C40A1" w:rsidRDefault="004756CF" w:rsidP="001C40A1">
      <w:pPr>
        <w:pStyle w:val="ListParagraph"/>
        <w:numPr>
          <w:ilvl w:val="0"/>
          <w:numId w:val="1"/>
        </w:numPr>
      </w:pPr>
      <w:r>
        <w:t>Is</w:t>
      </w:r>
      <w:r w:rsidR="001C40A1" w:rsidRPr="001C40A1">
        <w:t xml:space="preserve"> there any open retail spaces available? We want to put a tanning salon in the Airport. </w:t>
      </w:r>
    </w:p>
    <w:p w14:paraId="4A84E07E" w14:textId="77777777" w:rsidR="00B2087D" w:rsidRDefault="00B2087D" w:rsidP="001C40A1">
      <w:pPr>
        <w:ind w:left="360"/>
        <w:rPr>
          <w:color w:val="156082" w:themeColor="accent1"/>
        </w:rPr>
      </w:pPr>
    </w:p>
    <w:p w14:paraId="00967FDD" w14:textId="1E8AB66B" w:rsidR="001C40A1" w:rsidRDefault="001C40A1" w:rsidP="001C40A1">
      <w:pPr>
        <w:ind w:left="360"/>
        <w:rPr>
          <w:color w:val="156082" w:themeColor="accent1"/>
        </w:rPr>
      </w:pPr>
      <w:r>
        <w:rPr>
          <w:color w:val="156082" w:themeColor="accent1"/>
        </w:rPr>
        <w:t xml:space="preserve">SEA Sparks RFI 26-6 Specialty Retail Incubator Kiosks specifies suitable and unsuitable products and services. RFI 26-6 is </w:t>
      </w:r>
      <w:r>
        <w:rPr>
          <w:color w:val="156082" w:themeColor="accent1"/>
          <w:u w:val="single"/>
        </w:rPr>
        <w:t>not</w:t>
      </w:r>
      <w:r>
        <w:rPr>
          <w:color w:val="156082" w:themeColor="accent1"/>
        </w:rPr>
        <w:t xml:space="preserve"> an RFP solicitation to propose the design, development, construction, and operation of an inline, long-term ADR space. SEA Sparks kiosks cannot accommodate tanning beds – incubator kiosks are designed for Specialty Retail merchandise displays and sales of suitable products as specified in RFI 26-6.</w:t>
      </w:r>
    </w:p>
    <w:p w14:paraId="3033E29C" w14:textId="77777777" w:rsidR="00805609" w:rsidRDefault="00805609" w:rsidP="001C40A1">
      <w:pPr>
        <w:ind w:left="360"/>
        <w:rPr>
          <w:color w:val="156082" w:themeColor="accent1"/>
        </w:rPr>
      </w:pPr>
    </w:p>
    <w:p w14:paraId="6A9C50C6" w14:textId="66F5836A" w:rsidR="00805609" w:rsidRDefault="00805609" w:rsidP="00805609">
      <w:pPr>
        <w:pStyle w:val="ListParagraph"/>
        <w:numPr>
          <w:ilvl w:val="0"/>
          <w:numId w:val="1"/>
        </w:numPr>
      </w:pPr>
      <w:r w:rsidRPr="00805609">
        <w:t>What is the average number of guests that travel through Concourse A and Concourse C? Daily? Weekly? Monthly? Do you have a chart that breaks down the data for seasons?</w:t>
      </w:r>
    </w:p>
    <w:p w14:paraId="415CC1FC" w14:textId="77777777" w:rsidR="00B2087D" w:rsidRDefault="00B2087D" w:rsidP="006C1748">
      <w:pPr>
        <w:ind w:left="360"/>
        <w:rPr>
          <w:color w:val="156082" w:themeColor="accent1"/>
        </w:rPr>
      </w:pPr>
    </w:p>
    <w:p w14:paraId="7EE5CFDC" w14:textId="5E92D0AF" w:rsidR="00AE5613" w:rsidRPr="00AE5613" w:rsidRDefault="00AE5613" w:rsidP="006C1748">
      <w:pPr>
        <w:ind w:left="360"/>
        <w:rPr>
          <w:color w:val="156082" w:themeColor="accent1"/>
        </w:rPr>
      </w:pPr>
      <w:r w:rsidRPr="00AE5613">
        <w:rPr>
          <w:color w:val="156082" w:themeColor="accent1"/>
        </w:rPr>
        <w:t xml:space="preserve">During the week of February 7, TSA screened ~53,300 passengers across all </w:t>
      </w:r>
      <w:r w:rsidR="005C013C">
        <w:rPr>
          <w:color w:val="156082" w:themeColor="accent1"/>
        </w:rPr>
        <w:t xml:space="preserve">6 </w:t>
      </w:r>
      <w:r w:rsidRPr="00AE5613">
        <w:rPr>
          <w:color w:val="156082" w:themeColor="accent1"/>
        </w:rPr>
        <w:t>checkpoints.</w:t>
      </w:r>
      <w:r w:rsidR="007E3B3D">
        <w:rPr>
          <w:color w:val="156082" w:themeColor="accent1"/>
        </w:rPr>
        <w:t xml:space="preserve"> </w:t>
      </w:r>
      <w:r w:rsidR="006C1748">
        <w:rPr>
          <w:color w:val="156082" w:themeColor="accent1"/>
        </w:rPr>
        <w:t xml:space="preserve">Additional </w:t>
      </w:r>
      <w:r w:rsidR="00833842">
        <w:rPr>
          <w:color w:val="156082" w:themeColor="accent1"/>
        </w:rPr>
        <w:t xml:space="preserve">SEA </w:t>
      </w:r>
      <w:r w:rsidR="00E35010">
        <w:rPr>
          <w:color w:val="156082" w:themeColor="accent1"/>
        </w:rPr>
        <w:t>passenger traffic data</w:t>
      </w:r>
      <w:r w:rsidR="006C1748">
        <w:rPr>
          <w:color w:val="156082" w:themeColor="accent1"/>
        </w:rPr>
        <w:t xml:space="preserve"> is available here: </w:t>
      </w:r>
      <w:hyperlink r:id="rId6" w:history="1">
        <w:r w:rsidR="006C1748" w:rsidRPr="006C1748">
          <w:rPr>
            <w:rStyle w:val="Hyperlink"/>
          </w:rPr>
          <w:t>SEA Airport Statistics | Port of Seattle</w:t>
        </w:r>
      </w:hyperlink>
      <w:r w:rsidR="00B01560">
        <w:t>.</w:t>
      </w:r>
    </w:p>
    <w:p w14:paraId="1C119C0D" w14:textId="0BBBA6C3" w:rsidR="00805609" w:rsidRDefault="00864AAB" w:rsidP="00E35010">
      <w:pPr>
        <w:ind w:left="360"/>
      </w:pPr>
      <w:r>
        <w:rPr>
          <w:color w:val="156082" w:themeColor="accent1"/>
        </w:rPr>
        <w:t>During 2025, Alaska Airlines</w:t>
      </w:r>
      <w:r w:rsidR="00F84D61">
        <w:rPr>
          <w:color w:val="156082" w:themeColor="accent1"/>
        </w:rPr>
        <w:t>’</w:t>
      </w:r>
      <w:r w:rsidR="002F4373">
        <w:rPr>
          <w:color w:val="156082" w:themeColor="accent1"/>
        </w:rPr>
        <w:t xml:space="preserve"> total passenger load was </w:t>
      </w:r>
      <w:r w:rsidR="006E2ED2">
        <w:rPr>
          <w:color w:val="156082" w:themeColor="accent1"/>
        </w:rPr>
        <w:t>+</w:t>
      </w:r>
      <w:r w:rsidR="002F4373">
        <w:rPr>
          <w:color w:val="156082" w:themeColor="accent1"/>
        </w:rPr>
        <w:t>2</w:t>
      </w:r>
      <w:r w:rsidR="006E2ED2">
        <w:rPr>
          <w:color w:val="156082" w:themeColor="accent1"/>
        </w:rPr>
        <w:t>3 million</w:t>
      </w:r>
      <w:r w:rsidR="00191314">
        <w:rPr>
          <w:color w:val="156082" w:themeColor="accent1"/>
        </w:rPr>
        <w:t xml:space="preserve"> (N-Satellite and Concourses C and D)</w:t>
      </w:r>
      <w:r w:rsidR="00F714EF">
        <w:rPr>
          <w:color w:val="156082" w:themeColor="accent1"/>
        </w:rPr>
        <w:t>;</w:t>
      </w:r>
      <w:r w:rsidR="00191314">
        <w:rPr>
          <w:color w:val="156082" w:themeColor="accent1"/>
        </w:rPr>
        <w:t xml:space="preserve"> Delta</w:t>
      </w:r>
      <w:r w:rsidR="00F84D61">
        <w:rPr>
          <w:color w:val="156082" w:themeColor="accent1"/>
        </w:rPr>
        <w:t xml:space="preserve"> Airlines</w:t>
      </w:r>
      <w:r w:rsidR="00191314">
        <w:rPr>
          <w:color w:val="156082" w:themeColor="accent1"/>
        </w:rPr>
        <w:t>’ total was +12 million (Concourses A and B)</w:t>
      </w:r>
      <w:r w:rsidR="00F714EF">
        <w:rPr>
          <w:color w:val="156082" w:themeColor="accent1"/>
        </w:rPr>
        <w:t>, and United and Southwest combined total was +4 million (Concourses A and B)</w:t>
      </w:r>
      <w:r w:rsidR="00191314">
        <w:rPr>
          <w:color w:val="156082" w:themeColor="accent1"/>
        </w:rPr>
        <w:t>.</w:t>
      </w:r>
      <w:r w:rsidR="00D13B2E">
        <w:rPr>
          <w:color w:val="156082" w:themeColor="accent1"/>
        </w:rPr>
        <w:t xml:space="preserve"> ADR provides two-week </w:t>
      </w:r>
      <w:r w:rsidR="00C446A5">
        <w:rPr>
          <w:color w:val="156082" w:themeColor="accent1"/>
        </w:rPr>
        <w:t>passenger forecast</w:t>
      </w:r>
      <w:r w:rsidR="003435B1">
        <w:rPr>
          <w:color w:val="156082" w:themeColor="accent1"/>
        </w:rPr>
        <w:t>s</w:t>
      </w:r>
      <w:r w:rsidR="00C446A5">
        <w:rPr>
          <w:color w:val="156082" w:themeColor="accent1"/>
        </w:rPr>
        <w:t xml:space="preserve"> for distribution to all ADR tenants </w:t>
      </w:r>
      <w:r w:rsidR="003435B1">
        <w:rPr>
          <w:color w:val="156082" w:themeColor="accent1"/>
        </w:rPr>
        <w:t>by</w:t>
      </w:r>
      <w:r w:rsidR="00C446A5">
        <w:rPr>
          <w:color w:val="156082" w:themeColor="accent1"/>
        </w:rPr>
        <w:t xml:space="preserve"> </w:t>
      </w:r>
      <w:r w:rsidR="00B26D54">
        <w:rPr>
          <w:color w:val="156082" w:themeColor="accent1"/>
        </w:rPr>
        <w:t>email</w:t>
      </w:r>
      <w:r w:rsidR="00C446A5">
        <w:rPr>
          <w:color w:val="156082" w:themeColor="accent1"/>
        </w:rPr>
        <w:t>.</w:t>
      </w:r>
    </w:p>
    <w:p w14:paraId="74FF61BE" w14:textId="77777777" w:rsidR="00990B50" w:rsidRDefault="00990B50" w:rsidP="00E35010">
      <w:pPr>
        <w:ind w:left="360"/>
      </w:pPr>
    </w:p>
    <w:p w14:paraId="6417C507" w14:textId="3F1DB878" w:rsidR="00990B50" w:rsidRDefault="00990B50" w:rsidP="00990B50">
      <w:pPr>
        <w:pStyle w:val="ListParagraph"/>
        <w:numPr>
          <w:ilvl w:val="0"/>
          <w:numId w:val="1"/>
        </w:numPr>
      </w:pPr>
      <w:r w:rsidRPr="00990B50">
        <w:t>What kind of internet connection will we have access to at SEA</w:t>
      </w:r>
      <w:r w:rsidR="00262BFC">
        <w:t>,</w:t>
      </w:r>
      <w:r w:rsidRPr="00990B50">
        <w:t xml:space="preserve"> Wi-Fi or high</w:t>
      </w:r>
      <w:r w:rsidR="00262BFC">
        <w:t xml:space="preserve"> </w:t>
      </w:r>
      <w:r w:rsidRPr="00990B50">
        <w:t>speed?</w:t>
      </w:r>
    </w:p>
    <w:p w14:paraId="7E856579" w14:textId="77777777" w:rsidR="00B2087D" w:rsidRDefault="00B2087D" w:rsidP="00A84D9B">
      <w:pPr>
        <w:pStyle w:val="ListParagraph"/>
        <w:ind w:left="360"/>
        <w:rPr>
          <w:color w:val="156082" w:themeColor="accent1"/>
        </w:rPr>
      </w:pPr>
    </w:p>
    <w:p w14:paraId="694703AB" w14:textId="469FE0F1" w:rsidR="001C3BBF" w:rsidRDefault="001C3BBF" w:rsidP="00A84D9B">
      <w:pPr>
        <w:pStyle w:val="ListParagraph"/>
        <w:ind w:left="360"/>
        <w:rPr>
          <w:color w:val="156082" w:themeColor="accent1"/>
        </w:rPr>
      </w:pPr>
      <w:r w:rsidRPr="001C3BBF">
        <w:rPr>
          <w:color w:val="156082" w:themeColor="accent1"/>
        </w:rPr>
        <w:t xml:space="preserve">You will have Wi-Fi access and be required to follow these rules: </w:t>
      </w:r>
      <w:hyperlink r:id="rId7" w:history="1">
        <w:r w:rsidRPr="001C3BBF">
          <w:rPr>
            <w:rStyle w:val="Hyperlink"/>
          </w:rPr>
          <w:t>Seattle Tacoma International Airport WI-FI SYSTEM USER AGREEMENT | Port of Seattle</w:t>
        </w:r>
      </w:hyperlink>
      <w:r w:rsidR="00A84D9B">
        <w:rPr>
          <w:color w:val="156082" w:themeColor="accent1"/>
        </w:rPr>
        <w:t>.</w:t>
      </w:r>
    </w:p>
    <w:p w14:paraId="48A71951" w14:textId="77777777" w:rsidR="006F48FE" w:rsidRDefault="006F48FE" w:rsidP="00A84D9B">
      <w:pPr>
        <w:pStyle w:val="ListParagraph"/>
        <w:ind w:left="360"/>
        <w:rPr>
          <w:color w:val="156082" w:themeColor="accent1"/>
        </w:rPr>
      </w:pPr>
    </w:p>
    <w:p w14:paraId="3815CFBD" w14:textId="784B191A" w:rsidR="006F48FE" w:rsidRDefault="006F48FE" w:rsidP="006F48FE">
      <w:pPr>
        <w:pStyle w:val="ListParagraph"/>
        <w:numPr>
          <w:ilvl w:val="0"/>
          <w:numId w:val="1"/>
        </w:numPr>
      </w:pPr>
      <w:r>
        <w:t xml:space="preserve">Why are </w:t>
      </w:r>
      <w:r w:rsidR="00735CFB">
        <w:t>restaurants, caterers, and food trucks not allowed?</w:t>
      </w:r>
    </w:p>
    <w:p w14:paraId="752FD233" w14:textId="77777777" w:rsidR="00B2087D" w:rsidRDefault="00B2087D" w:rsidP="00A56C11">
      <w:pPr>
        <w:ind w:left="360"/>
        <w:rPr>
          <w:color w:val="156082" w:themeColor="accent1"/>
        </w:rPr>
      </w:pPr>
    </w:p>
    <w:p w14:paraId="19506153" w14:textId="175363FE" w:rsidR="00A56C11" w:rsidRDefault="00A56C11" w:rsidP="00A56C11">
      <w:pPr>
        <w:ind w:left="360"/>
      </w:pPr>
      <w:r w:rsidRPr="00A56C11">
        <w:rPr>
          <w:color w:val="156082" w:themeColor="accent1"/>
        </w:rPr>
        <w:t xml:space="preserve">SEA Sparks RFI 26-6 Specialty Retail Incubator Kiosks is designated for specialty retailers not food &amp; beverage operators. Your business may not qualify because kiosks are Port-owned and not equipped with water or sewer connections, have limited electrical supply systems, cannot be reconfigured or modified, and </w:t>
      </w:r>
      <w:r w:rsidR="00293D44">
        <w:rPr>
          <w:color w:val="156082" w:themeColor="accent1"/>
        </w:rPr>
        <w:t>SEA Sparks</w:t>
      </w:r>
      <w:r w:rsidRPr="00A56C11">
        <w:rPr>
          <w:color w:val="156082" w:themeColor="accent1"/>
        </w:rPr>
        <w:t xml:space="preserve"> RFI </w:t>
      </w:r>
      <w:r w:rsidR="00293D44">
        <w:rPr>
          <w:color w:val="156082" w:themeColor="accent1"/>
        </w:rPr>
        <w:t xml:space="preserve">26-6 </w:t>
      </w:r>
      <w:r w:rsidRPr="00A56C11">
        <w:rPr>
          <w:color w:val="156082" w:themeColor="accent1"/>
        </w:rPr>
        <w:t>specifies no food</w:t>
      </w:r>
      <w:r w:rsidR="00803700">
        <w:rPr>
          <w:color w:val="156082" w:themeColor="accent1"/>
        </w:rPr>
        <w:t>s</w:t>
      </w:r>
      <w:r w:rsidRPr="00A56C11">
        <w:rPr>
          <w:color w:val="156082" w:themeColor="accent1"/>
        </w:rPr>
        <w:t xml:space="preserve"> or beverage</w:t>
      </w:r>
      <w:r w:rsidR="00803700">
        <w:rPr>
          <w:color w:val="156082" w:themeColor="accent1"/>
        </w:rPr>
        <w:t>s</w:t>
      </w:r>
      <w:r w:rsidRPr="00A56C11">
        <w:rPr>
          <w:color w:val="156082" w:themeColor="accent1"/>
        </w:rPr>
        <w:t xml:space="preserve"> </w:t>
      </w:r>
      <w:r w:rsidR="00A1724A">
        <w:rPr>
          <w:color w:val="156082" w:themeColor="accent1"/>
        </w:rPr>
        <w:t xml:space="preserve">may be sold that </w:t>
      </w:r>
      <w:r w:rsidR="00803700">
        <w:rPr>
          <w:color w:val="156082" w:themeColor="accent1"/>
        </w:rPr>
        <w:t xml:space="preserve">or </w:t>
      </w:r>
      <w:r w:rsidRPr="00A56C11">
        <w:rPr>
          <w:color w:val="156082" w:themeColor="accent1"/>
        </w:rPr>
        <w:t>requir</w:t>
      </w:r>
      <w:r w:rsidR="00A1724A">
        <w:rPr>
          <w:color w:val="156082" w:themeColor="accent1"/>
        </w:rPr>
        <w:t>es</w:t>
      </w:r>
      <w:r w:rsidRPr="00A56C11">
        <w:rPr>
          <w:color w:val="156082" w:themeColor="accent1"/>
        </w:rPr>
        <w:t xml:space="preserve"> </w:t>
      </w:r>
      <w:r w:rsidR="00F969A1">
        <w:rPr>
          <w:color w:val="156082" w:themeColor="accent1"/>
        </w:rPr>
        <w:t xml:space="preserve">temperature controls for safety (TCS) (e.g., </w:t>
      </w:r>
      <w:r w:rsidRPr="00A56C11">
        <w:rPr>
          <w:color w:val="156082" w:themeColor="accent1"/>
        </w:rPr>
        <w:t>heat</w:t>
      </w:r>
      <w:r w:rsidR="00F969A1">
        <w:rPr>
          <w:color w:val="156082" w:themeColor="accent1"/>
        </w:rPr>
        <w:t>ing</w:t>
      </w:r>
      <w:r w:rsidRPr="00A56C11">
        <w:rPr>
          <w:color w:val="156082" w:themeColor="accent1"/>
        </w:rPr>
        <w:t xml:space="preserve"> or refrigeration</w:t>
      </w:r>
      <w:r w:rsidR="00F969A1">
        <w:rPr>
          <w:color w:val="156082" w:themeColor="accent1"/>
        </w:rPr>
        <w:t>)</w:t>
      </w:r>
      <w:r w:rsidRPr="00A56C11">
        <w:rPr>
          <w:color w:val="156082" w:themeColor="accent1"/>
        </w:rPr>
        <w:t>.</w:t>
      </w:r>
    </w:p>
    <w:p w14:paraId="048FABF5" w14:textId="77777777" w:rsidR="00A56C11" w:rsidRDefault="00A56C11" w:rsidP="00A56C11">
      <w:pPr>
        <w:ind w:left="360"/>
      </w:pPr>
    </w:p>
    <w:p w14:paraId="3E0F41EE" w14:textId="77777777" w:rsidR="000E055B" w:rsidRPr="000E055B" w:rsidRDefault="000E055B" w:rsidP="000E055B">
      <w:pPr>
        <w:pStyle w:val="ListParagraph"/>
        <w:numPr>
          <w:ilvl w:val="0"/>
          <w:numId w:val="1"/>
        </w:numPr>
      </w:pPr>
      <w:r w:rsidRPr="000E055B">
        <w:t>Are there any restrictions on also selling merchandise through an online store while operating the kiosk, or does all reported revenue need to flow through the physical location?</w:t>
      </w:r>
    </w:p>
    <w:p w14:paraId="74DC7D1C" w14:textId="77777777" w:rsidR="00B2087D" w:rsidRDefault="00B2087D" w:rsidP="003E6E7C">
      <w:pPr>
        <w:ind w:left="360"/>
        <w:rPr>
          <w:color w:val="156082" w:themeColor="accent1"/>
        </w:rPr>
      </w:pPr>
    </w:p>
    <w:p w14:paraId="6A610EA4" w14:textId="2AA37E5A" w:rsidR="000E055B" w:rsidRPr="003E6E7C" w:rsidRDefault="000E055B" w:rsidP="003E6E7C">
      <w:pPr>
        <w:ind w:left="360"/>
        <w:rPr>
          <w:color w:val="156082" w:themeColor="accent1"/>
        </w:rPr>
      </w:pPr>
      <w:r w:rsidRPr="003E6E7C">
        <w:rPr>
          <w:color w:val="156082" w:themeColor="accent1"/>
        </w:rPr>
        <w:t>All sales originating at SEA (e.g., eCommerce, direct delivery, wholesale, or other) will be reported as revenue to the SEA Finance &amp; Budget office for tabulation of monthly expenses.</w:t>
      </w:r>
    </w:p>
    <w:p w14:paraId="287B98D9" w14:textId="77777777" w:rsidR="000E055B" w:rsidRPr="000E055B" w:rsidRDefault="000E055B" w:rsidP="00CB0358"/>
    <w:p w14:paraId="28A38C8F" w14:textId="77777777" w:rsidR="000E055B" w:rsidRPr="000E055B" w:rsidRDefault="000E055B" w:rsidP="000E055B">
      <w:pPr>
        <w:pStyle w:val="ListParagraph"/>
        <w:numPr>
          <w:ilvl w:val="0"/>
          <w:numId w:val="1"/>
        </w:numPr>
      </w:pPr>
      <w:r w:rsidRPr="000E055B">
        <w:lastRenderedPageBreak/>
        <w:t>Is ADR able to share any general revenue benchmarks for existing specialty retail kiosks? Even a broad range would help me build a more grounded first-year pro-forma.</w:t>
      </w:r>
    </w:p>
    <w:p w14:paraId="094E2E50" w14:textId="77777777" w:rsidR="00B2087D" w:rsidRDefault="00B2087D" w:rsidP="003E6E7C">
      <w:pPr>
        <w:ind w:left="360"/>
        <w:rPr>
          <w:color w:val="156082" w:themeColor="accent1"/>
        </w:rPr>
      </w:pPr>
    </w:p>
    <w:p w14:paraId="2554079E" w14:textId="5D3304DB" w:rsidR="000E055B" w:rsidRPr="003E6E7C" w:rsidRDefault="000E055B" w:rsidP="003E6E7C">
      <w:pPr>
        <w:ind w:left="360"/>
        <w:rPr>
          <w:color w:val="156082" w:themeColor="accent1"/>
        </w:rPr>
      </w:pPr>
      <w:r w:rsidRPr="003E6E7C">
        <w:rPr>
          <w:color w:val="156082" w:themeColor="accent1"/>
        </w:rPr>
        <w:t>Average annual revenue for SEA Sparks Specialty Retail Incubator kiosks during 2024-25 is $252,750, the highest was $375,000 and the lowest was $74,000.</w:t>
      </w:r>
    </w:p>
    <w:p w14:paraId="658E00D8" w14:textId="504F4288" w:rsidR="000E055B" w:rsidRDefault="000E055B" w:rsidP="005460F9"/>
    <w:p w14:paraId="219E1F87" w14:textId="77777777" w:rsidR="005460F9" w:rsidRPr="006F48FE" w:rsidRDefault="005460F9" w:rsidP="005460F9"/>
    <w:sectPr w:rsidR="005460F9" w:rsidRPr="006F4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4570B"/>
    <w:multiLevelType w:val="hybridMultilevel"/>
    <w:tmpl w:val="88D86942"/>
    <w:lvl w:ilvl="0" w:tplc="736ED9F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664062"/>
    <w:multiLevelType w:val="hybridMultilevel"/>
    <w:tmpl w:val="88D8694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9A87797"/>
    <w:multiLevelType w:val="hybridMultilevel"/>
    <w:tmpl w:val="5CEE7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66773083">
    <w:abstractNumId w:val="0"/>
  </w:num>
  <w:num w:numId="2" w16cid:durableId="828132504">
    <w:abstractNumId w:val="1"/>
  </w:num>
  <w:num w:numId="3" w16cid:durableId="572275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B"/>
    <w:rsid w:val="000C1739"/>
    <w:rsid w:val="000E055B"/>
    <w:rsid w:val="001022A8"/>
    <w:rsid w:val="00115FA1"/>
    <w:rsid w:val="00122FE0"/>
    <w:rsid w:val="001262B2"/>
    <w:rsid w:val="00143E2A"/>
    <w:rsid w:val="0018790F"/>
    <w:rsid w:val="00187FAD"/>
    <w:rsid w:val="00191314"/>
    <w:rsid w:val="001C3BBF"/>
    <w:rsid w:val="001C40A1"/>
    <w:rsid w:val="001C738E"/>
    <w:rsid w:val="001D2417"/>
    <w:rsid w:val="001E00EB"/>
    <w:rsid w:val="00205FAA"/>
    <w:rsid w:val="00262BFC"/>
    <w:rsid w:val="00293D44"/>
    <w:rsid w:val="002A0BAC"/>
    <w:rsid w:val="002F4373"/>
    <w:rsid w:val="00310368"/>
    <w:rsid w:val="00334608"/>
    <w:rsid w:val="003435B1"/>
    <w:rsid w:val="003646CD"/>
    <w:rsid w:val="003E6D45"/>
    <w:rsid w:val="003E6E7C"/>
    <w:rsid w:val="004756CF"/>
    <w:rsid w:val="005168D5"/>
    <w:rsid w:val="00537F79"/>
    <w:rsid w:val="005460F9"/>
    <w:rsid w:val="005539B5"/>
    <w:rsid w:val="00564AD2"/>
    <w:rsid w:val="00587E51"/>
    <w:rsid w:val="005C013C"/>
    <w:rsid w:val="005C2D61"/>
    <w:rsid w:val="005D6BCB"/>
    <w:rsid w:val="00634C77"/>
    <w:rsid w:val="00674A4A"/>
    <w:rsid w:val="006C1748"/>
    <w:rsid w:val="006C2727"/>
    <w:rsid w:val="006E2ED2"/>
    <w:rsid w:val="006F48FE"/>
    <w:rsid w:val="00735CFB"/>
    <w:rsid w:val="007637F4"/>
    <w:rsid w:val="007E1DD3"/>
    <w:rsid w:val="007E3B3D"/>
    <w:rsid w:val="00803700"/>
    <w:rsid w:val="00805609"/>
    <w:rsid w:val="00833842"/>
    <w:rsid w:val="00834293"/>
    <w:rsid w:val="00864AAB"/>
    <w:rsid w:val="0086597D"/>
    <w:rsid w:val="008F11BB"/>
    <w:rsid w:val="00920A84"/>
    <w:rsid w:val="00990B50"/>
    <w:rsid w:val="009954C6"/>
    <w:rsid w:val="00995FB8"/>
    <w:rsid w:val="009C7632"/>
    <w:rsid w:val="009E394F"/>
    <w:rsid w:val="009E3C17"/>
    <w:rsid w:val="009F5D35"/>
    <w:rsid w:val="00A1724A"/>
    <w:rsid w:val="00A423AA"/>
    <w:rsid w:val="00A56C11"/>
    <w:rsid w:val="00A63BA4"/>
    <w:rsid w:val="00A84D9B"/>
    <w:rsid w:val="00AA0F34"/>
    <w:rsid w:val="00AE5613"/>
    <w:rsid w:val="00B01560"/>
    <w:rsid w:val="00B1071B"/>
    <w:rsid w:val="00B2087D"/>
    <w:rsid w:val="00B24BE7"/>
    <w:rsid w:val="00B26D54"/>
    <w:rsid w:val="00B512E3"/>
    <w:rsid w:val="00B51905"/>
    <w:rsid w:val="00B931B5"/>
    <w:rsid w:val="00C20F9F"/>
    <w:rsid w:val="00C259A2"/>
    <w:rsid w:val="00C44030"/>
    <w:rsid w:val="00C446A5"/>
    <w:rsid w:val="00C86216"/>
    <w:rsid w:val="00CB0358"/>
    <w:rsid w:val="00D13B2E"/>
    <w:rsid w:val="00DE3300"/>
    <w:rsid w:val="00E35010"/>
    <w:rsid w:val="00E35497"/>
    <w:rsid w:val="00E50131"/>
    <w:rsid w:val="00E951F4"/>
    <w:rsid w:val="00F019CE"/>
    <w:rsid w:val="00F11BC5"/>
    <w:rsid w:val="00F714EF"/>
    <w:rsid w:val="00F84D61"/>
    <w:rsid w:val="00F94EB9"/>
    <w:rsid w:val="00F969A1"/>
    <w:rsid w:val="00FA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C589"/>
  <w15:chartTrackingRefBased/>
  <w15:docId w15:val="{DB747D11-211B-4730-8E77-848AF4B6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1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1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11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11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11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11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11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1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1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11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11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11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11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11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11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1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1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11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11BB"/>
    <w:rPr>
      <w:i/>
      <w:iCs/>
      <w:color w:val="404040" w:themeColor="text1" w:themeTint="BF"/>
    </w:rPr>
  </w:style>
  <w:style w:type="paragraph" w:styleId="ListParagraph">
    <w:name w:val="List Paragraph"/>
    <w:basedOn w:val="Normal"/>
    <w:uiPriority w:val="34"/>
    <w:qFormat/>
    <w:rsid w:val="008F11BB"/>
    <w:pPr>
      <w:ind w:left="720"/>
      <w:contextualSpacing/>
    </w:pPr>
  </w:style>
  <w:style w:type="character" w:styleId="IntenseEmphasis">
    <w:name w:val="Intense Emphasis"/>
    <w:basedOn w:val="DefaultParagraphFont"/>
    <w:uiPriority w:val="21"/>
    <w:qFormat/>
    <w:rsid w:val="008F11BB"/>
    <w:rPr>
      <w:i/>
      <w:iCs/>
      <w:color w:val="0F4761" w:themeColor="accent1" w:themeShade="BF"/>
    </w:rPr>
  </w:style>
  <w:style w:type="paragraph" w:styleId="IntenseQuote">
    <w:name w:val="Intense Quote"/>
    <w:basedOn w:val="Normal"/>
    <w:next w:val="Normal"/>
    <w:link w:val="IntenseQuoteChar"/>
    <w:uiPriority w:val="30"/>
    <w:qFormat/>
    <w:rsid w:val="008F1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1BB"/>
    <w:rPr>
      <w:i/>
      <w:iCs/>
      <w:color w:val="0F4761" w:themeColor="accent1" w:themeShade="BF"/>
    </w:rPr>
  </w:style>
  <w:style w:type="character" w:styleId="IntenseReference">
    <w:name w:val="Intense Reference"/>
    <w:basedOn w:val="DefaultParagraphFont"/>
    <w:uiPriority w:val="32"/>
    <w:qFormat/>
    <w:rsid w:val="008F11BB"/>
    <w:rPr>
      <w:b/>
      <w:bCs/>
      <w:smallCaps/>
      <w:color w:val="0F4761" w:themeColor="accent1" w:themeShade="BF"/>
      <w:spacing w:val="5"/>
    </w:rPr>
  </w:style>
  <w:style w:type="character" w:styleId="Hyperlink">
    <w:name w:val="Hyperlink"/>
    <w:basedOn w:val="DefaultParagraphFont"/>
    <w:uiPriority w:val="99"/>
    <w:unhideWhenUsed/>
    <w:rsid w:val="006C1748"/>
    <w:rPr>
      <w:color w:val="467886" w:themeColor="hyperlink"/>
      <w:u w:val="single"/>
    </w:rPr>
  </w:style>
  <w:style w:type="character" w:styleId="UnresolvedMention">
    <w:name w:val="Unresolved Mention"/>
    <w:basedOn w:val="DefaultParagraphFont"/>
    <w:uiPriority w:val="99"/>
    <w:semiHidden/>
    <w:unhideWhenUsed/>
    <w:rsid w:val="006C1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rtseattle.org/page/seattle-tacoma-international-airport-wi-fi-system-user-agre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rtseattle.org/page/airport-statistics" TargetMode="External"/><Relationship Id="rId5" Type="http://schemas.openxmlformats.org/officeDocument/2006/relationships/hyperlink" Target="https://www.portseattle.org/page/airport-tenant-utilit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1192</Words>
  <Characters>6172</Characters>
  <Application>Microsoft Office Word</Application>
  <DocSecurity>0</DocSecurity>
  <Lines>137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 James</dc:creator>
  <cp:keywords/>
  <dc:description/>
  <cp:lastModifiedBy>Belle, James</cp:lastModifiedBy>
  <cp:revision>75</cp:revision>
  <dcterms:created xsi:type="dcterms:W3CDTF">2026-02-25T14:23:00Z</dcterms:created>
  <dcterms:modified xsi:type="dcterms:W3CDTF">2026-03-09T20:44:00Z</dcterms:modified>
</cp:coreProperties>
</file>